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4C44" w14:textId="77777777" w:rsidR="005176CE" w:rsidRPr="005176CE" w:rsidRDefault="005176CE" w:rsidP="00427A81">
      <w:pPr>
        <w:jc w:val="center"/>
        <w:rPr>
          <w:b/>
          <w:bCs/>
          <w:sz w:val="28"/>
          <w:szCs w:val="28"/>
          <w:u w:val="single"/>
        </w:rPr>
      </w:pPr>
      <w:r w:rsidRPr="005176CE">
        <w:rPr>
          <w:b/>
          <w:bCs/>
          <w:sz w:val="28"/>
          <w:szCs w:val="28"/>
          <w:u w:val="single"/>
        </w:rPr>
        <w:t xml:space="preserve">Conditions générales de vente – </w:t>
      </w:r>
      <w:r w:rsidRPr="005176CE">
        <w:rPr>
          <w:b/>
          <w:bCs/>
          <w:i/>
          <w:iCs/>
          <w:sz w:val="28"/>
          <w:szCs w:val="28"/>
          <w:u w:val="single"/>
        </w:rPr>
        <w:t>Curiosités d’Ailleurs</w:t>
      </w:r>
    </w:p>
    <w:p w14:paraId="3E439682" w14:textId="77777777" w:rsidR="005176CE" w:rsidRPr="005176CE" w:rsidRDefault="005176CE" w:rsidP="005176CE">
      <w:pPr>
        <w:rPr>
          <w:b/>
          <w:bCs/>
          <w:u w:val="single"/>
        </w:rPr>
      </w:pPr>
      <w:r w:rsidRPr="005176CE">
        <w:rPr>
          <w:b/>
          <w:bCs/>
          <w:u w:val="single"/>
        </w:rPr>
        <w:t>1. Objet</w:t>
      </w:r>
    </w:p>
    <w:p w14:paraId="41F1CFD8" w14:textId="5D1A8B25" w:rsidR="005176CE" w:rsidRPr="005176CE" w:rsidRDefault="005176CE" w:rsidP="005176CE">
      <w:r w:rsidRPr="005176CE">
        <w:rPr>
          <w:i/>
          <w:iCs/>
        </w:rPr>
        <w:t>Curiosités d’Ailleurs</w:t>
      </w:r>
      <w:r w:rsidRPr="005176CE">
        <w:t xml:space="preserve"> propose un service de </w:t>
      </w:r>
      <w:r w:rsidRPr="005176CE">
        <w:rPr>
          <w:b/>
          <w:bCs/>
        </w:rPr>
        <w:t>planification de voyages sur mesure</w:t>
      </w:r>
      <w:r w:rsidRPr="005176CE">
        <w:t xml:space="preserve">. Il s’agit d’une </w:t>
      </w:r>
      <w:r w:rsidRPr="005176CE">
        <w:rPr>
          <w:b/>
          <w:bCs/>
        </w:rPr>
        <w:t xml:space="preserve">prestation </w:t>
      </w:r>
      <w:r w:rsidRPr="005176CE">
        <w:t>consistant à concevoir un itinéraire personnalisé incluant des suggestions d’hébergements, d’activités, de transports, et autres informations pratiques.</w:t>
      </w:r>
    </w:p>
    <w:p w14:paraId="74BF6A68" w14:textId="77777777" w:rsidR="005176CE" w:rsidRPr="005176CE" w:rsidRDefault="005176CE" w:rsidP="005176CE">
      <w:r w:rsidRPr="005176CE">
        <w:rPr>
          <w:b/>
          <w:bCs/>
        </w:rPr>
        <w:t>Important</w:t>
      </w:r>
      <w:r w:rsidRPr="005176CE">
        <w:t xml:space="preserve"> : </w:t>
      </w:r>
      <w:r w:rsidRPr="005176CE">
        <w:rPr>
          <w:i/>
          <w:iCs/>
        </w:rPr>
        <w:t>Curiosités d’Ailleurs</w:t>
      </w:r>
      <w:r w:rsidRPr="005176CE">
        <w:t xml:space="preserve"> n’est </w:t>
      </w:r>
      <w:r w:rsidRPr="005176CE">
        <w:rPr>
          <w:b/>
          <w:bCs/>
        </w:rPr>
        <w:t>pas une agence de voyages</w:t>
      </w:r>
      <w:r w:rsidRPr="005176CE">
        <w:t xml:space="preserve"> et </w:t>
      </w:r>
      <w:r w:rsidRPr="005176CE">
        <w:rPr>
          <w:b/>
          <w:bCs/>
        </w:rPr>
        <w:t>n’effectue aucune réservation</w:t>
      </w:r>
      <w:r w:rsidRPr="005176CE">
        <w:t xml:space="preserve"> au nom du client. Le client est seul responsable de la </w:t>
      </w:r>
      <w:r w:rsidRPr="005176CE">
        <w:rPr>
          <w:b/>
          <w:bCs/>
        </w:rPr>
        <w:t>réservation et du paiement des prestations</w:t>
      </w:r>
      <w:r w:rsidRPr="005176CE">
        <w:t xml:space="preserve"> recommandées.</w:t>
      </w:r>
    </w:p>
    <w:p w14:paraId="6E6208EC" w14:textId="3778153A" w:rsidR="005176CE" w:rsidRPr="005176CE" w:rsidRDefault="005176CE" w:rsidP="005176CE"/>
    <w:p w14:paraId="41FD2A5D" w14:textId="77777777" w:rsidR="005176CE" w:rsidRPr="005176CE" w:rsidRDefault="005176CE" w:rsidP="005176CE">
      <w:pPr>
        <w:rPr>
          <w:b/>
          <w:bCs/>
          <w:u w:val="single"/>
        </w:rPr>
      </w:pPr>
      <w:r w:rsidRPr="005176CE">
        <w:rPr>
          <w:b/>
          <w:bCs/>
          <w:u w:val="single"/>
        </w:rPr>
        <w:t>2. Nature de la prestation</w:t>
      </w:r>
    </w:p>
    <w:p w14:paraId="284F0987" w14:textId="77777777" w:rsidR="005176CE" w:rsidRPr="005176CE" w:rsidRDefault="005176CE" w:rsidP="005176CE">
      <w:r w:rsidRPr="005176CE">
        <w:t>Le service comprend, selon les besoins du client :</w:t>
      </w:r>
    </w:p>
    <w:p w14:paraId="7B2D4E6A" w14:textId="77777777" w:rsidR="005176CE" w:rsidRPr="005176CE" w:rsidRDefault="005176CE" w:rsidP="005176CE">
      <w:pPr>
        <w:numPr>
          <w:ilvl w:val="0"/>
          <w:numId w:val="4"/>
        </w:numPr>
      </w:pPr>
      <w:r w:rsidRPr="005176CE">
        <w:t>L’analyse des envies et contraintes de voyage</w:t>
      </w:r>
    </w:p>
    <w:p w14:paraId="14263890" w14:textId="77777777" w:rsidR="005176CE" w:rsidRPr="005176CE" w:rsidRDefault="005176CE" w:rsidP="005176CE">
      <w:pPr>
        <w:numPr>
          <w:ilvl w:val="0"/>
          <w:numId w:val="4"/>
        </w:numPr>
      </w:pPr>
      <w:r w:rsidRPr="005176CE">
        <w:t>Des recherches personnalisées (itinéraires, hébergements, expériences locales)</w:t>
      </w:r>
    </w:p>
    <w:p w14:paraId="1954B020" w14:textId="77777777" w:rsidR="005176CE" w:rsidRPr="005176CE" w:rsidRDefault="005176CE" w:rsidP="005176CE">
      <w:pPr>
        <w:numPr>
          <w:ilvl w:val="0"/>
          <w:numId w:val="4"/>
        </w:numPr>
      </w:pPr>
      <w:r w:rsidRPr="005176CE">
        <w:t xml:space="preserve">La remise d’un </w:t>
      </w:r>
      <w:r w:rsidRPr="005176CE">
        <w:rPr>
          <w:b/>
          <w:bCs/>
        </w:rPr>
        <w:t>carnet de voyage sur mesure</w:t>
      </w:r>
      <w:r w:rsidRPr="005176CE">
        <w:t xml:space="preserve"> en format numérique (PDF)</w:t>
      </w:r>
    </w:p>
    <w:p w14:paraId="60F57DDC" w14:textId="5E58E4F4" w:rsidR="005176CE" w:rsidRPr="005176CE" w:rsidRDefault="005176CE" w:rsidP="005176CE"/>
    <w:p w14:paraId="44EA50A4" w14:textId="77777777" w:rsidR="005176CE" w:rsidRPr="005176CE" w:rsidRDefault="005176CE" w:rsidP="005176CE">
      <w:pPr>
        <w:rPr>
          <w:b/>
          <w:bCs/>
          <w:u w:val="single"/>
        </w:rPr>
      </w:pPr>
      <w:r w:rsidRPr="005176CE">
        <w:rPr>
          <w:b/>
          <w:bCs/>
          <w:u w:val="single"/>
        </w:rPr>
        <w:t>3. Commande et modalités</w:t>
      </w:r>
    </w:p>
    <w:p w14:paraId="6C2476BF" w14:textId="77777777" w:rsidR="005176CE" w:rsidRPr="005176CE" w:rsidRDefault="005176CE" w:rsidP="005176CE">
      <w:r w:rsidRPr="005176CE">
        <w:t>Toute commande est considérée comme confirmée dès lors que :</w:t>
      </w:r>
    </w:p>
    <w:p w14:paraId="4DEC6F0D" w14:textId="77777777" w:rsidR="005176CE" w:rsidRPr="005176CE" w:rsidRDefault="005176CE" w:rsidP="005176CE">
      <w:pPr>
        <w:numPr>
          <w:ilvl w:val="0"/>
          <w:numId w:val="5"/>
        </w:numPr>
      </w:pPr>
      <w:r w:rsidRPr="005176CE">
        <w:t>Le devis ou l’offre est validé(e) par écrit (e-mail ou message)</w:t>
      </w:r>
    </w:p>
    <w:p w14:paraId="026D34B2" w14:textId="5E8D50B3" w:rsidR="005176CE" w:rsidRPr="005176CE" w:rsidRDefault="005176CE" w:rsidP="005176CE">
      <w:pPr>
        <w:numPr>
          <w:ilvl w:val="0"/>
          <w:numId w:val="5"/>
        </w:numPr>
      </w:pPr>
      <w:r w:rsidRPr="005176CE">
        <w:t>Le paiement</w:t>
      </w:r>
      <w:r w:rsidR="000C1B6C">
        <w:t xml:space="preserve"> de l’acompte</w:t>
      </w:r>
      <w:r w:rsidRPr="005176CE">
        <w:t xml:space="preserve"> est effectué selon les modalités convenues</w:t>
      </w:r>
    </w:p>
    <w:p w14:paraId="328B4484" w14:textId="77777777" w:rsidR="005176CE" w:rsidRPr="005176CE" w:rsidRDefault="005176CE" w:rsidP="005176CE">
      <w:r w:rsidRPr="005176CE">
        <w:t>Aucune prestation ne sera livrée sans validation préalable.</w:t>
      </w:r>
    </w:p>
    <w:p w14:paraId="23D04A1C" w14:textId="13544EAB" w:rsidR="005176CE" w:rsidRPr="005176CE" w:rsidRDefault="005176CE" w:rsidP="005176CE"/>
    <w:p w14:paraId="08B7C999" w14:textId="77777777" w:rsidR="005176CE" w:rsidRPr="005176CE" w:rsidRDefault="005176CE" w:rsidP="005176CE">
      <w:pPr>
        <w:rPr>
          <w:b/>
          <w:bCs/>
          <w:u w:val="single"/>
        </w:rPr>
      </w:pPr>
      <w:r w:rsidRPr="005176CE">
        <w:rPr>
          <w:b/>
          <w:bCs/>
          <w:u w:val="single"/>
        </w:rPr>
        <w:t>4. Tarifs et paiement</w:t>
      </w:r>
    </w:p>
    <w:p w14:paraId="19547D41" w14:textId="3EF78A6B" w:rsidR="005176CE" w:rsidRDefault="005176CE" w:rsidP="005176CE">
      <w:r w:rsidRPr="005176CE">
        <w:t xml:space="preserve">Les tarifs sont établis </w:t>
      </w:r>
      <w:r w:rsidRPr="005176CE">
        <w:rPr>
          <w:b/>
          <w:bCs/>
        </w:rPr>
        <w:t>à la carte</w:t>
      </w:r>
      <w:r w:rsidRPr="005176CE">
        <w:t>, en fonction des demandes spécifiques du client. Un devis est fourni avant toute confirmation.</w:t>
      </w:r>
    </w:p>
    <w:p w14:paraId="6E824813" w14:textId="77777777" w:rsidR="00CD6F11" w:rsidRPr="00CD6F11" w:rsidRDefault="00CD6F11" w:rsidP="00CD6F11">
      <w:r w:rsidRPr="00CD6F11">
        <w:t xml:space="preserve">Les prestations de </w:t>
      </w:r>
      <w:r w:rsidRPr="00CD6F11">
        <w:rPr>
          <w:b/>
          <w:bCs/>
        </w:rPr>
        <w:t>travel planning</w:t>
      </w:r>
      <w:r w:rsidRPr="00CD6F11">
        <w:t xml:space="preserve"> proposées par </w:t>
      </w:r>
      <w:r w:rsidRPr="00CD6F11">
        <w:rPr>
          <w:i/>
          <w:iCs/>
        </w:rPr>
        <w:t>Curiosités d’Ailleurs</w:t>
      </w:r>
      <w:r w:rsidRPr="00CD6F11">
        <w:t xml:space="preserve"> sont facturées uniquement au titre du service de recherche, de conseil et d’organisation de voyage personnalisé. Le coût des prestations ne comprend pas les réservations ou paiements de transport, hébergement, activités, etc., qui restent à la charge du client.</w:t>
      </w:r>
    </w:p>
    <w:p w14:paraId="1713FC50" w14:textId="77777777" w:rsidR="00CD6F11" w:rsidRPr="00CD6F11" w:rsidRDefault="00CD6F11" w:rsidP="00CD6F11">
      <w:r w:rsidRPr="00CD6F11">
        <w:t>Le paiement se fait en deux temps :</w:t>
      </w:r>
    </w:p>
    <w:p w14:paraId="74C342D4" w14:textId="18F65DB4" w:rsidR="00CD6F11" w:rsidRPr="00CD6F11" w:rsidRDefault="00CD6F11" w:rsidP="00CD6F11">
      <w:pPr>
        <w:numPr>
          <w:ilvl w:val="0"/>
          <w:numId w:val="8"/>
        </w:numPr>
      </w:pPr>
      <w:r w:rsidRPr="00CD6F11">
        <w:t xml:space="preserve">Un </w:t>
      </w:r>
      <w:r w:rsidRPr="00CD6F11">
        <w:rPr>
          <w:b/>
          <w:bCs/>
        </w:rPr>
        <w:t>acompte de 30 %</w:t>
      </w:r>
      <w:r w:rsidRPr="00CD6F11">
        <w:t xml:space="preserve"> est exigé </w:t>
      </w:r>
      <w:r w:rsidRPr="00CD6F11">
        <w:rPr>
          <w:b/>
          <w:bCs/>
        </w:rPr>
        <w:t>à la commande</w:t>
      </w:r>
      <w:r w:rsidRPr="00CD6F11">
        <w:t>, pour valider la demande de prestation.</w:t>
      </w:r>
    </w:p>
    <w:p w14:paraId="01E7C0F2" w14:textId="77777777" w:rsidR="00CD6F11" w:rsidRPr="00CD6F11" w:rsidRDefault="00CD6F11" w:rsidP="00CD6F11">
      <w:pPr>
        <w:numPr>
          <w:ilvl w:val="0"/>
          <w:numId w:val="8"/>
        </w:numPr>
      </w:pPr>
      <w:r w:rsidRPr="00CD6F11">
        <w:lastRenderedPageBreak/>
        <w:t xml:space="preserve">Le </w:t>
      </w:r>
      <w:r w:rsidRPr="00CD6F11">
        <w:rPr>
          <w:b/>
          <w:bCs/>
        </w:rPr>
        <w:t>solde</w:t>
      </w:r>
      <w:r w:rsidRPr="00CD6F11">
        <w:t xml:space="preserve"> est dû à la livraison complète du carnet de voyage ou du programme finalisé.</w:t>
      </w:r>
    </w:p>
    <w:p w14:paraId="32E1B631" w14:textId="77777777" w:rsidR="00CD6F11" w:rsidRPr="00CD6F11" w:rsidRDefault="00CD6F11" w:rsidP="00CD6F11">
      <w:r w:rsidRPr="00CD6F11">
        <w:t xml:space="preserve">La commande ne sera considérée comme définitive qu’après réception de l’acompte. En cas de non-paiement de l’acompte dans un délai de 7 jours suivant l’acceptation du devis, </w:t>
      </w:r>
      <w:r w:rsidRPr="00CD6F11">
        <w:rPr>
          <w:i/>
          <w:iCs/>
        </w:rPr>
        <w:t>Curiosités d’Ailleurs</w:t>
      </w:r>
      <w:r w:rsidRPr="00CD6F11">
        <w:t xml:space="preserve"> se réserve le droit d’annuler la demande sans préavis.</w:t>
      </w:r>
    </w:p>
    <w:p w14:paraId="18174B13" w14:textId="77777777" w:rsidR="00CD6F11" w:rsidRPr="00CD6F11" w:rsidRDefault="00CD6F11" w:rsidP="00CD6F11">
      <w:r w:rsidRPr="00CD6F11">
        <w:t xml:space="preserve">En cas d’annulation par le client après le début de la prestation, l’acompte reste acquis à </w:t>
      </w:r>
      <w:r w:rsidRPr="00CD6F11">
        <w:rPr>
          <w:i/>
          <w:iCs/>
        </w:rPr>
        <w:t>Curiosités d’Ailleurs</w:t>
      </w:r>
      <w:r w:rsidRPr="00CD6F11">
        <w:t xml:space="preserve"> à titre de dédommagement pour les recherches déjà effectuées.</w:t>
      </w:r>
    </w:p>
    <w:p w14:paraId="50A7D724" w14:textId="060F1383" w:rsidR="00CD6F11" w:rsidRPr="00CD6F11" w:rsidRDefault="00CD6F11" w:rsidP="00CD6F11">
      <w:r w:rsidRPr="00CD6F11">
        <w:t>Le règlement s’effectue par virement bancaire.</w:t>
      </w:r>
    </w:p>
    <w:p w14:paraId="64D172E6" w14:textId="77777777" w:rsidR="00CD6F11" w:rsidRPr="005176CE" w:rsidRDefault="00CD6F11" w:rsidP="005176CE"/>
    <w:p w14:paraId="5955EB79" w14:textId="245AAA6C" w:rsidR="005176CE" w:rsidRPr="005176CE" w:rsidRDefault="005176CE" w:rsidP="005176CE"/>
    <w:p w14:paraId="50375806" w14:textId="77777777" w:rsidR="005176CE" w:rsidRPr="005176CE" w:rsidRDefault="005176CE" w:rsidP="005176CE">
      <w:pPr>
        <w:rPr>
          <w:b/>
          <w:bCs/>
          <w:u w:val="single"/>
        </w:rPr>
      </w:pPr>
      <w:r w:rsidRPr="005176CE">
        <w:rPr>
          <w:b/>
          <w:bCs/>
          <w:u w:val="single"/>
        </w:rPr>
        <w:t>5. Délais</w:t>
      </w:r>
    </w:p>
    <w:p w14:paraId="7638BA90" w14:textId="77777777" w:rsidR="005176CE" w:rsidRPr="005176CE" w:rsidRDefault="005176CE" w:rsidP="005176CE">
      <w:r w:rsidRPr="005176CE">
        <w:t xml:space="preserve">Les délais de livraison sont indiqués à titre </w:t>
      </w:r>
      <w:r w:rsidRPr="005176CE">
        <w:rPr>
          <w:b/>
          <w:bCs/>
        </w:rPr>
        <w:t>indicatif</w:t>
      </w:r>
      <w:r w:rsidRPr="005176CE">
        <w:t xml:space="preserve"> et peuvent varier selon la complexité du projet et la réactivité du client.</w:t>
      </w:r>
    </w:p>
    <w:p w14:paraId="795A2517" w14:textId="77777777" w:rsidR="005176CE" w:rsidRPr="005176CE" w:rsidRDefault="005176CE" w:rsidP="005176CE">
      <w:r w:rsidRPr="005176CE">
        <w:rPr>
          <w:i/>
          <w:iCs/>
        </w:rPr>
        <w:t>Curiosités d’Ailleurs</w:t>
      </w:r>
      <w:r w:rsidRPr="005176CE">
        <w:t xml:space="preserve"> s’engage à informer le client en cas de retard significatif.</w:t>
      </w:r>
    </w:p>
    <w:p w14:paraId="124DCA16" w14:textId="4548C2D5" w:rsidR="005176CE" w:rsidRPr="005176CE" w:rsidRDefault="005176CE" w:rsidP="005176CE"/>
    <w:p w14:paraId="4D4E62AB" w14:textId="77777777" w:rsidR="005176CE" w:rsidRPr="005176CE" w:rsidRDefault="005176CE" w:rsidP="005176CE">
      <w:pPr>
        <w:rPr>
          <w:b/>
          <w:bCs/>
          <w:u w:val="single"/>
        </w:rPr>
      </w:pPr>
      <w:r w:rsidRPr="005176CE">
        <w:rPr>
          <w:b/>
          <w:bCs/>
          <w:u w:val="single"/>
        </w:rPr>
        <w:t>6. Responsabilités</w:t>
      </w:r>
    </w:p>
    <w:p w14:paraId="532C0832" w14:textId="77777777" w:rsidR="005176CE" w:rsidRPr="005176CE" w:rsidRDefault="005176CE" w:rsidP="005176CE">
      <w:r w:rsidRPr="005176CE">
        <w:rPr>
          <w:i/>
          <w:iCs/>
        </w:rPr>
        <w:t>Curiosités d’Ailleurs</w:t>
      </w:r>
      <w:r w:rsidRPr="005176CE">
        <w:t xml:space="preserve"> fournit des </w:t>
      </w:r>
      <w:r w:rsidRPr="005176CE">
        <w:rPr>
          <w:b/>
          <w:bCs/>
        </w:rPr>
        <w:t>recommandations</w:t>
      </w:r>
      <w:r w:rsidRPr="005176CE">
        <w:t xml:space="preserve"> mais ne peut être tenu responsable :</w:t>
      </w:r>
    </w:p>
    <w:p w14:paraId="5B434A58" w14:textId="77777777" w:rsidR="005176CE" w:rsidRPr="005176CE" w:rsidRDefault="005176CE" w:rsidP="005176CE">
      <w:pPr>
        <w:numPr>
          <w:ilvl w:val="0"/>
          <w:numId w:val="7"/>
        </w:numPr>
      </w:pPr>
      <w:r w:rsidRPr="005176CE">
        <w:t>De la disponibilité réelle des prestations (hébergements, vols, etc.)</w:t>
      </w:r>
    </w:p>
    <w:p w14:paraId="3F87E630" w14:textId="77777777" w:rsidR="005176CE" w:rsidRPr="005176CE" w:rsidRDefault="005176CE" w:rsidP="005176CE">
      <w:pPr>
        <w:numPr>
          <w:ilvl w:val="0"/>
          <w:numId w:val="7"/>
        </w:numPr>
      </w:pPr>
      <w:r w:rsidRPr="005176CE">
        <w:t>D’éventuels changements, annulations ou problèmes rencontrés lors du voyage</w:t>
      </w:r>
    </w:p>
    <w:p w14:paraId="5B969F92" w14:textId="77777777" w:rsidR="005176CE" w:rsidRPr="005176CE" w:rsidRDefault="005176CE" w:rsidP="005176CE">
      <w:r w:rsidRPr="005176CE">
        <w:t xml:space="preserve">Le client reste </w:t>
      </w:r>
      <w:r w:rsidRPr="005176CE">
        <w:rPr>
          <w:b/>
          <w:bCs/>
        </w:rPr>
        <w:t>pleinement responsable</w:t>
      </w:r>
      <w:r w:rsidRPr="005176CE">
        <w:t xml:space="preserve"> des réservations qu’il effectue.</w:t>
      </w:r>
    </w:p>
    <w:p w14:paraId="3C747F9A" w14:textId="136737CE" w:rsidR="005176CE" w:rsidRPr="005176CE" w:rsidRDefault="005176CE" w:rsidP="005176CE"/>
    <w:p w14:paraId="5C500F6F" w14:textId="77777777" w:rsidR="005176CE" w:rsidRPr="005176CE" w:rsidRDefault="005176CE" w:rsidP="005176CE">
      <w:pPr>
        <w:rPr>
          <w:b/>
          <w:bCs/>
          <w:u w:val="single"/>
        </w:rPr>
      </w:pPr>
      <w:r w:rsidRPr="005176CE">
        <w:rPr>
          <w:b/>
          <w:bCs/>
          <w:u w:val="single"/>
        </w:rPr>
        <w:t>7. Droit de rétractation</w:t>
      </w:r>
    </w:p>
    <w:p w14:paraId="066D0306" w14:textId="77777777" w:rsidR="005176CE" w:rsidRPr="005176CE" w:rsidRDefault="005176CE" w:rsidP="005176CE">
      <w:r w:rsidRPr="005176CE">
        <w:t xml:space="preserve">Conformément à la législation belge, le client dispose d’un </w:t>
      </w:r>
      <w:r w:rsidRPr="005176CE">
        <w:rPr>
          <w:b/>
          <w:bCs/>
        </w:rPr>
        <w:t>délai de 14 jours</w:t>
      </w:r>
      <w:r w:rsidRPr="005176CE">
        <w:t xml:space="preserve"> pour exercer son droit de rétractation à compter de la validation de la commande, </w:t>
      </w:r>
      <w:r w:rsidRPr="005176CE">
        <w:rPr>
          <w:b/>
          <w:bCs/>
        </w:rPr>
        <w:t>sauf si la prestation a déjà commencé avec son accord explicite</w:t>
      </w:r>
      <w:r w:rsidRPr="005176CE">
        <w:t>.</w:t>
      </w:r>
    </w:p>
    <w:p w14:paraId="1F19ADA9" w14:textId="79D485D1" w:rsidR="005176CE" w:rsidRPr="005176CE" w:rsidRDefault="005176CE" w:rsidP="005176CE"/>
    <w:p w14:paraId="3727F3E1" w14:textId="77777777" w:rsidR="005176CE" w:rsidRPr="005176CE" w:rsidRDefault="005176CE" w:rsidP="005176CE">
      <w:pPr>
        <w:rPr>
          <w:b/>
          <w:bCs/>
          <w:u w:val="single"/>
        </w:rPr>
      </w:pPr>
      <w:r w:rsidRPr="005176CE">
        <w:rPr>
          <w:b/>
          <w:bCs/>
          <w:u w:val="single"/>
        </w:rPr>
        <w:t>8. Propriété intellectuelle</w:t>
      </w:r>
    </w:p>
    <w:p w14:paraId="12C3BD28" w14:textId="77777777" w:rsidR="005176CE" w:rsidRPr="005176CE" w:rsidRDefault="005176CE" w:rsidP="005176CE">
      <w:r w:rsidRPr="005176CE">
        <w:t xml:space="preserve">Le contenu du carnet de voyage est la propriété de </w:t>
      </w:r>
      <w:r w:rsidRPr="005176CE">
        <w:rPr>
          <w:i/>
          <w:iCs/>
        </w:rPr>
        <w:t>Curiosités d’Ailleurs</w:t>
      </w:r>
      <w:r w:rsidRPr="005176CE">
        <w:t xml:space="preserve"> et est destiné à un </w:t>
      </w:r>
      <w:r w:rsidRPr="005176CE">
        <w:rPr>
          <w:b/>
          <w:bCs/>
        </w:rPr>
        <w:t>usage strictement personnel</w:t>
      </w:r>
      <w:r w:rsidRPr="005176CE">
        <w:t>.</w:t>
      </w:r>
    </w:p>
    <w:p w14:paraId="7A3C66C4" w14:textId="77777777" w:rsidR="005176CE" w:rsidRPr="005176CE" w:rsidRDefault="005176CE" w:rsidP="005176CE">
      <w:r w:rsidRPr="005176CE">
        <w:t>Toute reproduction, diffusion ou revente sans autorisation est interdite.</w:t>
      </w:r>
    </w:p>
    <w:p w14:paraId="7A3F7917" w14:textId="691E94AA" w:rsidR="005176CE" w:rsidRPr="005176CE" w:rsidRDefault="005176CE" w:rsidP="005176CE"/>
    <w:p w14:paraId="70156C5A" w14:textId="77777777" w:rsidR="005176CE" w:rsidRPr="005176CE" w:rsidRDefault="005176CE" w:rsidP="005176CE">
      <w:pPr>
        <w:rPr>
          <w:b/>
          <w:bCs/>
          <w:u w:val="single"/>
        </w:rPr>
      </w:pPr>
      <w:r w:rsidRPr="005176CE">
        <w:rPr>
          <w:b/>
          <w:bCs/>
          <w:u w:val="single"/>
        </w:rPr>
        <w:lastRenderedPageBreak/>
        <w:t>9. Protection des données</w:t>
      </w:r>
    </w:p>
    <w:p w14:paraId="00EAA26C" w14:textId="77777777" w:rsidR="005176CE" w:rsidRPr="005176CE" w:rsidRDefault="005176CE" w:rsidP="005176CE">
      <w:r w:rsidRPr="005176CE">
        <w:t>Les données personnelles recueillies sont utilisées uniquement pour assurer la bonne exécution des services. Aucune information n’est cédée à des tiers.</w:t>
      </w:r>
    </w:p>
    <w:p w14:paraId="0FBA5023" w14:textId="34E0E9A1" w:rsidR="005176CE" w:rsidRPr="005176CE" w:rsidRDefault="005176CE" w:rsidP="005176CE">
      <w:r w:rsidRPr="005176CE">
        <w:t>Le client peut demander à tout moment l’accès, la modification ou la suppression de ses données.</w:t>
      </w:r>
    </w:p>
    <w:p w14:paraId="79A1009D" w14:textId="77777777" w:rsidR="005176CE" w:rsidRPr="005176CE" w:rsidRDefault="005176CE" w:rsidP="005176CE">
      <w:pPr>
        <w:rPr>
          <w:b/>
          <w:bCs/>
          <w:u w:val="single"/>
        </w:rPr>
      </w:pPr>
      <w:r w:rsidRPr="005176CE">
        <w:rPr>
          <w:b/>
          <w:bCs/>
          <w:u w:val="single"/>
        </w:rPr>
        <w:t>10. Litiges</w:t>
      </w:r>
    </w:p>
    <w:p w14:paraId="30A18631" w14:textId="77777777" w:rsidR="005176CE" w:rsidRPr="005176CE" w:rsidRDefault="005176CE" w:rsidP="005176CE">
      <w:r w:rsidRPr="005176CE">
        <w:t>En cas de désaccord, les parties s’efforceront de trouver une solution amiable. En l’absence d’accord, les tribunaux de [ta localité – à compléter] seront seuls compétents.</w:t>
      </w:r>
    </w:p>
    <w:p w14:paraId="016E8073" w14:textId="336F8FE5" w:rsidR="00415F36" w:rsidRPr="005176CE" w:rsidRDefault="005176CE" w:rsidP="005176CE">
      <w:r w:rsidRPr="005176CE">
        <w:t>La législation belge est applicable.</w:t>
      </w:r>
    </w:p>
    <w:sectPr w:rsidR="00415F36" w:rsidRPr="005176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6C47"/>
    <w:multiLevelType w:val="multilevel"/>
    <w:tmpl w:val="4628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01F68"/>
    <w:multiLevelType w:val="multilevel"/>
    <w:tmpl w:val="22CA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853D0B"/>
    <w:multiLevelType w:val="multilevel"/>
    <w:tmpl w:val="3040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5840FC"/>
    <w:multiLevelType w:val="multilevel"/>
    <w:tmpl w:val="ABA2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D22640"/>
    <w:multiLevelType w:val="multilevel"/>
    <w:tmpl w:val="5D84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A51708"/>
    <w:multiLevelType w:val="multilevel"/>
    <w:tmpl w:val="A49C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2715EA"/>
    <w:multiLevelType w:val="multilevel"/>
    <w:tmpl w:val="DBFE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1E33D5"/>
    <w:multiLevelType w:val="multilevel"/>
    <w:tmpl w:val="5490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856797">
    <w:abstractNumId w:val="1"/>
  </w:num>
  <w:num w:numId="2" w16cid:durableId="1579830493">
    <w:abstractNumId w:val="2"/>
  </w:num>
  <w:num w:numId="3" w16cid:durableId="1442217372">
    <w:abstractNumId w:val="7"/>
  </w:num>
  <w:num w:numId="4" w16cid:durableId="1064833651">
    <w:abstractNumId w:val="6"/>
  </w:num>
  <w:num w:numId="5" w16cid:durableId="333337305">
    <w:abstractNumId w:val="5"/>
  </w:num>
  <w:num w:numId="6" w16cid:durableId="1116290891">
    <w:abstractNumId w:val="0"/>
  </w:num>
  <w:num w:numId="7" w16cid:durableId="1125930092">
    <w:abstractNumId w:val="3"/>
  </w:num>
  <w:num w:numId="8" w16cid:durableId="1617827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36"/>
    <w:rsid w:val="000C1B6C"/>
    <w:rsid w:val="00415F36"/>
    <w:rsid w:val="00427A81"/>
    <w:rsid w:val="00515869"/>
    <w:rsid w:val="005176CE"/>
    <w:rsid w:val="00CD6F11"/>
    <w:rsid w:val="00EB72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1D21B"/>
  <w15:chartTrackingRefBased/>
  <w15:docId w15:val="{87E976AA-3033-4FF4-B087-7A15A50B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15F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15F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15F3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15F3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15F3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15F3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15F3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15F3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15F3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5F3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15F3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15F3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15F3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15F3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15F3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15F3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15F3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15F36"/>
    <w:rPr>
      <w:rFonts w:eastAsiaTheme="majorEastAsia" w:cstheme="majorBidi"/>
      <w:color w:val="272727" w:themeColor="text1" w:themeTint="D8"/>
    </w:rPr>
  </w:style>
  <w:style w:type="paragraph" w:styleId="Titre">
    <w:name w:val="Title"/>
    <w:basedOn w:val="Normal"/>
    <w:next w:val="Normal"/>
    <w:link w:val="TitreCar"/>
    <w:uiPriority w:val="10"/>
    <w:qFormat/>
    <w:rsid w:val="00415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5F3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15F3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15F3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15F36"/>
    <w:pPr>
      <w:spacing w:before="160"/>
      <w:jc w:val="center"/>
    </w:pPr>
    <w:rPr>
      <w:i/>
      <w:iCs/>
      <w:color w:val="404040" w:themeColor="text1" w:themeTint="BF"/>
    </w:rPr>
  </w:style>
  <w:style w:type="character" w:customStyle="1" w:styleId="CitationCar">
    <w:name w:val="Citation Car"/>
    <w:basedOn w:val="Policepardfaut"/>
    <w:link w:val="Citation"/>
    <w:uiPriority w:val="29"/>
    <w:rsid w:val="00415F36"/>
    <w:rPr>
      <w:i/>
      <w:iCs/>
      <w:color w:val="404040" w:themeColor="text1" w:themeTint="BF"/>
    </w:rPr>
  </w:style>
  <w:style w:type="paragraph" w:styleId="Paragraphedeliste">
    <w:name w:val="List Paragraph"/>
    <w:basedOn w:val="Normal"/>
    <w:uiPriority w:val="34"/>
    <w:qFormat/>
    <w:rsid w:val="00415F36"/>
    <w:pPr>
      <w:ind w:left="720"/>
      <w:contextualSpacing/>
    </w:pPr>
  </w:style>
  <w:style w:type="character" w:styleId="Accentuationintense">
    <w:name w:val="Intense Emphasis"/>
    <w:basedOn w:val="Policepardfaut"/>
    <w:uiPriority w:val="21"/>
    <w:qFormat/>
    <w:rsid w:val="00415F36"/>
    <w:rPr>
      <w:i/>
      <w:iCs/>
      <w:color w:val="2F5496" w:themeColor="accent1" w:themeShade="BF"/>
    </w:rPr>
  </w:style>
  <w:style w:type="paragraph" w:styleId="Citationintense">
    <w:name w:val="Intense Quote"/>
    <w:basedOn w:val="Normal"/>
    <w:next w:val="Normal"/>
    <w:link w:val="CitationintenseCar"/>
    <w:uiPriority w:val="30"/>
    <w:qFormat/>
    <w:rsid w:val="00415F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15F36"/>
    <w:rPr>
      <w:i/>
      <w:iCs/>
      <w:color w:val="2F5496" w:themeColor="accent1" w:themeShade="BF"/>
    </w:rPr>
  </w:style>
  <w:style w:type="character" w:styleId="Rfrenceintense">
    <w:name w:val="Intense Reference"/>
    <w:basedOn w:val="Policepardfaut"/>
    <w:uiPriority w:val="32"/>
    <w:qFormat/>
    <w:rsid w:val="00415F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41017">
      <w:bodyDiv w:val="1"/>
      <w:marLeft w:val="0"/>
      <w:marRight w:val="0"/>
      <w:marTop w:val="0"/>
      <w:marBottom w:val="0"/>
      <w:divBdr>
        <w:top w:val="none" w:sz="0" w:space="0" w:color="auto"/>
        <w:left w:val="none" w:sz="0" w:space="0" w:color="auto"/>
        <w:bottom w:val="none" w:sz="0" w:space="0" w:color="auto"/>
        <w:right w:val="none" w:sz="0" w:space="0" w:color="auto"/>
      </w:divBdr>
    </w:div>
    <w:div w:id="785927796">
      <w:bodyDiv w:val="1"/>
      <w:marLeft w:val="0"/>
      <w:marRight w:val="0"/>
      <w:marTop w:val="0"/>
      <w:marBottom w:val="0"/>
      <w:divBdr>
        <w:top w:val="none" w:sz="0" w:space="0" w:color="auto"/>
        <w:left w:val="none" w:sz="0" w:space="0" w:color="auto"/>
        <w:bottom w:val="none" w:sz="0" w:space="0" w:color="auto"/>
        <w:right w:val="none" w:sz="0" w:space="0" w:color="auto"/>
      </w:divBdr>
    </w:div>
    <w:div w:id="1596090964">
      <w:bodyDiv w:val="1"/>
      <w:marLeft w:val="0"/>
      <w:marRight w:val="0"/>
      <w:marTop w:val="0"/>
      <w:marBottom w:val="0"/>
      <w:divBdr>
        <w:top w:val="none" w:sz="0" w:space="0" w:color="auto"/>
        <w:left w:val="none" w:sz="0" w:space="0" w:color="auto"/>
        <w:bottom w:val="none" w:sz="0" w:space="0" w:color="auto"/>
        <w:right w:val="none" w:sz="0" w:space="0" w:color="auto"/>
      </w:divBdr>
    </w:div>
    <w:div w:id="1645886286">
      <w:bodyDiv w:val="1"/>
      <w:marLeft w:val="0"/>
      <w:marRight w:val="0"/>
      <w:marTop w:val="0"/>
      <w:marBottom w:val="0"/>
      <w:divBdr>
        <w:top w:val="none" w:sz="0" w:space="0" w:color="auto"/>
        <w:left w:val="none" w:sz="0" w:space="0" w:color="auto"/>
        <w:bottom w:val="none" w:sz="0" w:space="0" w:color="auto"/>
        <w:right w:val="none" w:sz="0" w:space="0" w:color="auto"/>
      </w:divBdr>
    </w:div>
    <w:div w:id="1942302554">
      <w:bodyDiv w:val="1"/>
      <w:marLeft w:val="0"/>
      <w:marRight w:val="0"/>
      <w:marTop w:val="0"/>
      <w:marBottom w:val="0"/>
      <w:divBdr>
        <w:top w:val="none" w:sz="0" w:space="0" w:color="auto"/>
        <w:left w:val="none" w:sz="0" w:space="0" w:color="auto"/>
        <w:bottom w:val="none" w:sz="0" w:space="0" w:color="auto"/>
        <w:right w:val="none" w:sz="0" w:space="0" w:color="auto"/>
      </w:divBdr>
    </w:div>
    <w:div w:id="214245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3198</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Coppens</dc:creator>
  <cp:keywords/>
  <dc:description/>
  <cp:lastModifiedBy>julie Coppens</cp:lastModifiedBy>
  <cp:revision>6</cp:revision>
  <dcterms:created xsi:type="dcterms:W3CDTF">2025-06-23T12:58:00Z</dcterms:created>
  <dcterms:modified xsi:type="dcterms:W3CDTF">2025-07-08T19:22:00Z</dcterms:modified>
</cp:coreProperties>
</file>